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79" w:rsidRPr="007740A2" w:rsidRDefault="003A7079" w:rsidP="000A21D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740A2">
        <w:rPr>
          <w:rFonts w:ascii="Times New Roman" w:hAnsi="Times New Roman" w:cs="Times New Roman"/>
          <w:b/>
          <w:sz w:val="24"/>
          <w:szCs w:val="24"/>
        </w:rPr>
        <w:t>Erasmus University Rotterdam CSC PhD  2014</w:t>
      </w:r>
    </w:p>
    <w:tbl>
      <w:tblPr>
        <w:tblStyle w:val="TableGrid"/>
        <w:tblW w:w="963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687"/>
      </w:tblGrid>
      <w:tr w:rsidR="003A7079" w:rsidRPr="007740A2" w:rsidTr="007740A2">
        <w:tc>
          <w:tcPr>
            <w:tcW w:w="1951" w:type="dxa"/>
          </w:tcPr>
          <w:p w:rsidR="006844D1" w:rsidRPr="007740A2" w:rsidRDefault="003A7079" w:rsidP="006844D1">
            <w:pPr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School/</w:t>
            </w:r>
          </w:p>
          <w:p w:rsidR="003A7079" w:rsidRPr="007740A2" w:rsidRDefault="003A7079" w:rsidP="006844D1">
            <w:pPr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Department</w:t>
            </w:r>
          </w:p>
        </w:tc>
        <w:tc>
          <w:tcPr>
            <w:tcW w:w="7687" w:type="dxa"/>
          </w:tcPr>
          <w:p w:rsidR="003A7079" w:rsidRPr="007740A2" w:rsidRDefault="003A7079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Faculty of Social Sciences, Institute of Psychology</w:t>
            </w:r>
          </w:p>
        </w:tc>
      </w:tr>
      <w:tr w:rsidR="003A7079" w:rsidRPr="007740A2" w:rsidTr="007740A2">
        <w:tc>
          <w:tcPr>
            <w:tcW w:w="1951" w:type="dxa"/>
          </w:tcPr>
          <w:p w:rsidR="003A7079" w:rsidRPr="007740A2" w:rsidRDefault="003A7079" w:rsidP="006844D1">
            <w:pPr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Project Title:</w:t>
            </w:r>
          </w:p>
        </w:tc>
        <w:tc>
          <w:tcPr>
            <w:tcW w:w="7687" w:type="dxa"/>
          </w:tcPr>
          <w:p w:rsidR="003A7079" w:rsidRPr="007740A2" w:rsidRDefault="0016024C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 innovative </w:t>
            </w:r>
            <w:r w:rsidR="003A7079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approach to cognitive experimental psychology u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sing latent variable models</w:t>
            </w:r>
          </w:p>
        </w:tc>
      </w:tr>
      <w:tr w:rsidR="003A7079" w:rsidRPr="007740A2" w:rsidTr="007740A2">
        <w:tc>
          <w:tcPr>
            <w:tcW w:w="1951" w:type="dxa"/>
          </w:tcPr>
          <w:p w:rsidR="003A7079" w:rsidRPr="007740A2" w:rsidRDefault="003A7079" w:rsidP="006844D1">
            <w:pPr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Abstract:</w:t>
            </w:r>
          </w:p>
        </w:tc>
        <w:tc>
          <w:tcPr>
            <w:tcW w:w="7687" w:type="dxa"/>
          </w:tcPr>
          <w:p w:rsidR="0016024C" w:rsidRPr="007740A2" w:rsidRDefault="00C24978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Generally stated, </w:t>
            </w:r>
            <w:r w:rsidR="000F0E85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research </w:t>
            </w:r>
            <w:r w:rsidR="000F0E85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 our group (</w:t>
            </w:r>
            <w:r w:rsidR="006844D1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consisting of </w:t>
            </w:r>
            <w:proofErr w:type="spellStart"/>
            <w:r w:rsidR="006844D1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Phd</w:t>
            </w:r>
            <w:proofErr w:type="spellEnd"/>
            <w:r w:rsidR="006844D1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students and master students) 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focus</w:t>
            </w:r>
            <w:r w:rsidR="000F0E85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understanding the cognitive mechanisms that underlie true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 false memory as well as forgetting. We have been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working on this general them within the context of a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number of well-known cognitive psychological phenomena,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such as the spacing effect (i.e., the finding that spaced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study leads to better memory than massed study), the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testing effect (i.e., the finding that retrieval practice leads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 better retention than restudy), the production effect (the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finding that words that have been read aloud during study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are better remembered than words read silently), and the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DRM-illusion (the false-memory illusion found in associated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words lists). Moreover, we investigate these </w:t>
            </w:r>
            <w:r w:rsidR="006844D1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henomena</w:t>
            </w:r>
            <w:r w:rsidRPr="007740A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from a theory-driven perspective using latent variable models, such as latent class analysis and </w:t>
            </w:r>
            <w:r w:rsidR="006844D1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item response theory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844D1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This approach has been very successful as evidenced by </w:t>
            </w:r>
            <w:r w:rsidR="000A21DD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cum laude dissertations of dr. Bouwmeester and dr. Verkoeijen, and by 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several publications in high impact journals like </w:t>
            </w:r>
            <w:r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Journal of </w:t>
            </w:r>
            <w:r w:rsidR="006844D1"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</w:t>
            </w:r>
            <w:r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xperimental </w:t>
            </w:r>
            <w:r w:rsidR="006844D1"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</w:t>
            </w:r>
            <w:r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sychology: </w:t>
            </w:r>
            <w:r w:rsidR="006844D1"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</w:t>
            </w:r>
            <w:r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eneral,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Journal of Memory and Language, Psychological Science, Journal of </w:t>
            </w:r>
            <w:r w:rsidR="006844D1"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</w:t>
            </w:r>
            <w:r w:rsidRPr="007740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xperimental Child psychology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Moreover parts of our research have been funded by </w:t>
            </w: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The Netherlands Organization for Scientific Research, the Erasmus University and Municipality of Rotterdam.</w:t>
            </w:r>
          </w:p>
          <w:p w:rsidR="00921746" w:rsidRPr="007740A2" w:rsidRDefault="00921746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21746" w:rsidRPr="007740A2" w:rsidRDefault="00921746" w:rsidP="006844D1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In one of our current research projects we aim to investigate the bifurcation model of the testing effect (see e.g. </w:t>
            </w:r>
            <w:proofErr w:type="spellStart"/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Halamish</w:t>
            </w:r>
            <w:proofErr w:type="spellEnd"/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&amp; </w:t>
            </w:r>
            <w:proofErr w:type="spellStart"/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Björk</w:t>
            </w:r>
            <w:proofErr w:type="spellEnd"/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2011) using a latent variable approach. One possibility for a PhD student is to work on this project, but it is also possible for a PhD student to join other ongoing projects. </w:t>
            </w:r>
          </w:p>
        </w:tc>
      </w:tr>
      <w:tr w:rsidR="003A7079" w:rsidRPr="007740A2" w:rsidTr="007740A2">
        <w:tc>
          <w:tcPr>
            <w:tcW w:w="1951" w:type="dxa"/>
          </w:tcPr>
          <w:p w:rsidR="003A7079" w:rsidRPr="007740A2" w:rsidRDefault="00921746" w:rsidP="006844D1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Requirements of a Candidate</w:t>
            </w:r>
          </w:p>
        </w:tc>
        <w:tc>
          <w:tcPr>
            <w:tcW w:w="7687" w:type="dxa"/>
          </w:tcPr>
          <w:p w:rsidR="003A7079" w:rsidRPr="007740A2" w:rsidRDefault="00921746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Background: the applicant should have a strong background in statistics and methodologies and  in experimental psychology. Moreover, </w:t>
            </w:r>
            <w:r w:rsidR="000F0E85"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knowledge of cognitive psychological research is required.  </w:t>
            </w:r>
          </w:p>
          <w:p w:rsidR="00921746" w:rsidRPr="007740A2" w:rsidRDefault="00921746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1746" w:rsidRPr="007740A2" w:rsidRDefault="00921746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 degree: Yes</w:t>
            </w:r>
          </w:p>
          <w:p w:rsidR="00921746" w:rsidRPr="007740A2" w:rsidRDefault="00921746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Ielts</w:t>
            </w:r>
            <w:proofErr w:type="spellEnd"/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grade: 7.0 (minimal 6 per component)</w:t>
            </w:r>
          </w:p>
          <w:p w:rsidR="00921746" w:rsidRPr="007740A2" w:rsidRDefault="00921746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:rsidR="00921746" w:rsidRPr="007740A2" w:rsidRDefault="00921746" w:rsidP="006844D1">
            <w:p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Toefle</w:t>
            </w:r>
            <w:proofErr w:type="spellEnd"/>
            <w:r w:rsidRPr="00774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100 (minimal 20 per component)</w:t>
            </w:r>
          </w:p>
          <w:p w:rsidR="00921746" w:rsidRPr="007740A2" w:rsidRDefault="00921746" w:rsidP="006844D1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623F" w:rsidRPr="007740A2" w:rsidRDefault="00413FF0" w:rsidP="00413FF0">
      <w:pPr>
        <w:spacing w:before="100" w:beforeAutospacing="1" w:after="100" w:afterAutospacing="1" w:line="240" w:lineRule="auto"/>
        <w:ind w:left="2880" w:hanging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Contact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C1DC0">
        <w:rPr>
          <w:b/>
        </w:rPr>
        <w:t xml:space="preserve">If you are interested, please contact our Main Representative </w:t>
      </w:r>
      <w:r>
        <w:rPr>
          <w:b/>
        </w:rPr>
        <w:t xml:space="preserve">in China, </w:t>
      </w:r>
      <w:r w:rsidRPr="00DC1DC0">
        <w:rPr>
          <w:b/>
        </w:rPr>
        <w:t xml:space="preserve">Ms. </w:t>
      </w:r>
      <w:proofErr w:type="spellStart"/>
      <w:r w:rsidRPr="00DC1DC0">
        <w:rPr>
          <w:b/>
        </w:rPr>
        <w:t>Yaxian</w:t>
      </w:r>
      <w:proofErr w:type="spellEnd"/>
      <w:r w:rsidRPr="00DC1DC0">
        <w:rPr>
          <w:b/>
        </w:rPr>
        <w:t xml:space="preserve"> Wu: </w:t>
      </w:r>
      <w:hyperlink r:id="rId6" w:history="1">
        <w:r w:rsidRPr="00DC1DC0">
          <w:rPr>
            <w:rStyle w:val="Hyperlink"/>
            <w:b/>
          </w:rPr>
          <w:t>y.wu@abd.eur.nl</w:t>
        </w:r>
      </w:hyperlink>
    </w:p>
    <w:p w:rsidR="0016024C" w:rsidRPr="007740A2" w:rsidRDefault="006844D1" w:rsidP="00A17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7740A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List of Publications</w:t>
      </w:r>
    </w:p>
    <w:p w:rsidR="0016024C" w:rsidRPr="007740A2" w:rsidRDefault="0016024C" w:rsidP="00EF50F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7740A2">
        <w:rPr>
          <w:rFonts w:ascii="Times New Roman" w:hAnsi="Times New Roman" w:cs="Times New Roman"/>
          <w:sz w:val="24"/>
          <w:szCs w:val="24"/>
          <w:u w:val="single"/>
        </w:rPr>
        <w:t>In press</w:t>
      </w:r>
    </w:p>
    <w:p w:rsidR="0016024C" w:rsidRPr="007740A2" w:rsidRDefault="0016024C" w:rsidP="00EF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7740A2">
        <w:rPr>
          <w:rFonts w:ascii="Times New Roman" w:hAnsi="Times New Roman" w:cs="Times New Roman"/>
          <w:sz w:val="24"/>
          <w:szCs w:val="24"/>
        </w:rPr>
        <w:t>Goodbole</w:t>
      </w:r>
      <w:proofErr w:type="spellEnd"/>
      <w:r w:rsidRPr="007740A2">
        <w:rPr>
          <w:rFonts w:ascii="Times New Roman" w:hAnsi="Times New Roman" w:cs="Times New Roman"/>
          <w:sz w:val="24"/>
          <w:szCs w:val="24"/>
        </w:rPr>
        <w:t xml:space="preserve">, N. R., Delaney, P.F. &amp; </w:t>
      </w:r>
      <w:r w:rsidRPr="007740A2">
        <w:rPr>
          <w:rFonts w:ascii="Times New Roman" w:hAnsi="Times New Roman" w:cs="Times New Roman"/>
          <w:b/>
          <w:sz w:val="24"/>
          <w:szCs w:val="24"/>
        </w:rPr>
        <w:t>Verkoeijen, P.P.J.L.</w:t>
      </w:r>
      <w:r w:rsidRPr="007740A2">
        <w:rPr>
          <w:rFonts w:ascii="Times New Roman" w:hAnsi="Times New Roman" w:cs="Times New Roman"/>
          <w:sz w:val="24"/>
          <w:szCs w:val="24"/>
        </w:rPr>
        <w:t xml:space="preserve"> (</w:t>
      </w:r>
      <w:r w:rsidR="009A5757" w:rsidRPr="007740A2">
        <w:rPr>
          <w:rFonts w:ascii="Times New Roman" w:hAnsi="Times New Roman" w:cs="Times New Roman"/>
          <w:sz w:val="24"/>
          <w:szCs w:val="24"/>
        </w:rPr>
        <w:t>in press</w:t>
      </w:r>
      <w:r w:rsidRPr="007740A2">
        <w:rPr>
          <w:rFonts w:ascii="Times New Roman" w:hAnsi="Times New Roman" w:cs="Times New Roman"/>
          <w:sz w:val="24"/>
          <w:szCs w:val="24"/>
        </w:rPr>
        <w:t>). The spacing effect in immediate and delayed free recall.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Memory</w:t>
      </w:r>
      <w:r w:rsidR="009A5757" w:rsidRPr="007740A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740A2">
        <w:rPr>
          <w:rFonts w:ascii="Times New Roman" w:hAnsi="Times New Roman" w:cs="Times New Roman"/>
          <w:sz w:val="24"/>
          <w:szCs w:val="24"/>
        </w:rPr>
        <w:t>.</w:t>
      </w:r>
    </w:p>
    <w:p w:rsidR="001B1B34" w:rsidRPr="007740A2" w:rsidRDefault="001B1B34" w:rsidP="00EF50FA">
      <w:pPr>
        <w:pStyle w:val="NoSpacing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sz w:val="24"/>
          <w:szCs w:val="24"/>
        </w:rPr>
        <w:t>Koppenol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-Gonzalez, G.V.,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S.</w:t>
      </w:r>
      <w:r w:rsidRPr="00413FF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Vermunt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J.K. (in press). </w:t>
      </w:r>
      <w:r w:rsidRPr="007740A2">
        <w:rPr>
          <w:rFonts w:ascii="Times New Roman" w:hAnsi="Times New Roman" w:cs="Times New Roman"/>
          <w:sz w:val="24"/>
          <w:szCs w:val="24"/>
        </w:rPr>
        <w:t xml:space="preserve">Short term memory for serial order: Unraveling individual  differences in the use of processes and changes across tasks. </w:t>
      </w:r>
      <w:r w:rsidRPr="007740A2">
        <w:rPr>
          <w:rFonts w:ascii="Times New Roman" w:hAnsi="Times New Roman" w:cs="Times New Roman"/>
          <w:i/>
          <w:sz w:val="24"/>
          <w:szCs w:val="24"/>
        </w:rPr>
        <w:t>Frontiers in Cognition.</w:t>
      </w:r>
    </w:p>
    <w:p w:rsidR="00A175AC" w:rsidRPr="007740A2" w:rsidRDefault="001B1B34" w:rsidP="00A175AC">
      <w:pPr>
        <w:pStyle w:val="NoSpacing"/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7740A2">
        <w:rPr>
          <w:rFonts w:ascii="Times New Roman" w:hAnsi="Times New Roman" w:cs="Times New Roman"/>
          <w:sz w:val="24"/>
          <w:szCs w:val="24"/>
        </w:rPr>
        <w:t xml:space="preserve">Engelen, J.A.A., </w:t>
      </w:r>
      <w:r w:rsidRPr="007740A2">
        <w:rPr>
          <w:rFonts w:ascii="Times New Roman" w:hAnsi="Times New Roman" w:cs="Times New Roman"/>
          <w:b/>
          <w:sz w:val="24"/>
          <w:szCs w:val="24"/>
        </w:rPr>
        <w:t>Bouwmeester, S</w:t>
      </w:r>
      <w:r w:rsidRPr="007740A2">
        <w:rPr>
          <w:rFonts w:ascii="Times New Roman" w:hAnsi="Times New Roman" w:cs="Times New Roman"/>
          <w:sz w:val="24"/>
          <w:szCs w:val="24"/>
        </w:rPr>
        <w:t xml:space="preserve">., Bruin, A.B.H. de &amp; Zwaan, R.A. (in press) Eye Movements Reveal Differences in Children's Referential Processing during Narrative Comprehension Journal of Experimental Child Psychology. 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Experimental Child Psychology.</w:t>
      </w:r>
      <w:r w:rsidR="00A175AC" w:rsidRPr="007740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A175AC" w:rsidRPr="007740A2" w:rsidRDefault="00A175AC" w:rsidP="00A175AC">
      <w:pPr>
        <w:pStyle w:val="NoSpacing"/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7740A2">
        <w:rPr>
          <w:rFonts w:ascii="Times New Roman" w:hAnsi="Times New Roman" w:cs="Times New Roman"/>
          <w:sz w:val="24"/>
          <w:szCs w:val="24"/>
        </w:rPr>
        <w:t>Goossens</w:t>
      </w:r>
      <w:proofErr w:type="spellEnd"/>
      <w:r w:rsidRPr="007740A2">
        <w:rPr>
          <w:rFonts w:ascii="Times New Roman" w:hAnsi="Times New Roman" w:cs="Times New Roman"/>
          <w:sz w:val="24"/>
          <w:szCs w:val="24"/>
        </w:rPr>
        <w:t xml:space="preserve">, N. A. M. C., Camp, G., </w:t>
      </w:r>
      <w:r w:rsidRPr="007740A2">
        <w:rPr>
          <w:rFonts w:ascii="Times New Roman" w:hAnsi="Times New Roman" w:cs="Times New Roman"/>
          <w:b/>
          <w:sz w:val="24"/>
          <w:szCs w:val="24"/>
        </w:rPr>
        <w:t>Verkoeijen, P. P. J. L</w:t>
      </w:r>
      <w:r w:rsidRPr="007740A2">
        <w:rPr>
          <w:rFonts w:ascii="Times New Roman" w:hAnsi="Times New Roman" w:cs="Times New Roman"/>
          <w:sz w:val="24"/>
          <w:szCs w:val="24"/>
        </w:rPr>
        <w:t xml:space="preserve">., &amp; </w:t>
      </w:r>
      <w:proofErr w:type="spellStart"/>
      <w:r w:rsidRPr="007740A2">
        <w:rPr>
          <w:rFonts w:ascii="Times New Roman" w:hAnsi="Times New Roman" w:cs="Times New Roman"/>
          <w:sz w:val="24"/>
          <w:szCs w:val="24"/>
        </w:rPr>
        <w:t>Tabbers</w:t>
      </w:r>
      <w:proofErr w:type="spellEnd"/>
      <w:r w:rsidRPr="007740A2">
        <w:rPr>
          <w:rFonts w:ascii="Times New Roman" w:hAnsi="Times New Roman" w:cs="Times New Roman"/>
          <w:sz w:val="24"/>
          <w:szCs w:val="24"/>
        </w:rPr>
        <w:t xml:space="preserve">, H. K. (in press). The effect of retrieval practice in primary school vocabulary learning. 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 xml:space="preserve">Applied Cognitive Psychology. </w:t>
      </w:r>
    </w:p>
    <w:p w:rsidR="00A175AC" w:rsidRPr="00413FF0" w:rsidRDefault="00A175AC" w:rsidP="00A175AC">
      <w:pPr>
        <w:pStyle w:val="NoSpacing"/>
        <w:ind w:left="284" w:hanging="284"/>
        <w:rPr>
          <w:rFonts w:ascii="Times New Roman" w:hAnsi="Times New Roman" w:cs="Times New Roman"/>
          <w:i/>
          <w:iCs/>
          <w:sz w:val="24"/>
          <w:szCs w:val="24"/>
          <w:lang w:val="nl-NL"/>
        </w:rPr>
      </w:pP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 xml:space="preserve">, P. P. J. L., &amp;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S.</w:t>
      </w:r>
      <w:r w:rsidRPr="00413FF0">
        <w:rPr>
          <w:rFonts w:ascii="Times New Roman" w:hAnsi="Times New Roman" w:cs="Times New Roman"/>
          <w:sz w:val="24"/>
          <w:szCs w:val="24"/>
        </w:rPr>
        <w:t xml:space="preserve"> (in press). </w:t>
      </w:r>
      <w:r w:rsidRPr="007740A2">
        <w:rPr>
          <w:rFonts w:ascii="Times New Roman" w:hAnsi="Times New Roman" w:cs="Times New Roman"/>
          <w:sz w:val="24"/>
          <w:szCs w:val="24"/>
        </w:rPr>
        <w:t xml:space="preserve">Is spacing really “the friend of induction”? </w:t>
      </w:r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Frontiers in </w:t>
      </w:r>
      <w:proofErr w:type="spellStart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Psychology</w:t>
      </w:r>
      <w:proofErr w:type="spellEnd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.</w:t>
      </w:r>
    </w:p>
    <w:p w:rsidR="00A175AC" w:rsidRPr="007740A2" w:rsidRDefault="00A175AC" w:rsidP="00EF50FA">
      <w:pPr>
        <w:pStyle w:val="NoSpacing"/>
        <w:rPr>
          <w:rFonts w:ascii="Times New Roman" w:hAnsi="Times New Roman" w:cs="Times New Roman"/>
          <w:sz w:val="24"/>
          <w:szCs w:val="24"/>
          <w:lang w:val="nl-NL"/>
        </w:rPr>
      </w:pPr>
    </w:p>
    <w:p w:rsidR="0016024C" w:rsidRPr="007740A2" w:rsidRDefault="0016024C" w:rsidP="00EF50FA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nl-NL"/>
        </w:rPr>
      </w:pPr>
      <w:r w:rsidRPr="007740A2">
        <w:rPr>
          <w:rFonts w:ascii="Times New Roman" w:hAnsi="Times New Roman" w:cs="Times New Roman"/>
          <w:sz w:val="24"/>
          <w:szCs w:val="24"/>
          <w:u w:val="single"/>
          <w:lang w:val="nl-NL"/>
        </w:rPr>
        <w:t>2013</w:t>
      </w:r>
    </w:p>
    <w:p w:rsidR="00EF50FA" w:rsidRPr="007740A2" w:rsidRDefault="00EF50FA" w:rsidP="00EF50FA">
      <w:pPr>
        <w:pStyle w:val="NoSpacing"/>
        <w:rPr>
          <w:rFonts w:ascii="Times New Roman" w:hAnsi="Times New Roman" w:cs="Times New Roman"/>
          <w:sz w:val="24"/>
          <w:szCs w:val="24"/>
          <w:lang w:val="nl-NL"/>
        </w:rPr>
      </w:pP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Peter, M., Schuurmans, H, </w:t>
      </w: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Vingerhoets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A.J.J.M., Smeets, G., </w:t>
      </w: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Verkoeijen, P.P.J.L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. &amp; Arntz, A. (2013). </w:t>
      </w:r>
      <w:r w:rsidRPr="007740A2">
        <w:rPr>
          <w:rFonts w:ascii="Times New Roman" w:hAnsi="Times New Roman" w:cs="Times New Roman"/>
          <w:sz w:val="24"/>
          <w:szCs w:val="24"/>
        </w:rPr>
        <w:t>Borderline Personality disorder and Emotional Intelligence.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Nervous and Mental Disease, 201</w:t>
      </w:r>
      <w:r w:rsidRPr="007740A2">
        <w:rPr>
          <w:rFonts w:ascii="Times New Roman" w:hAnsi="Times New Roman" w:cs="Times New Roman"/>
          <w:sz w:val="24"/>
          <w:szCs w:val="24"/>
        </w:rPr>
        <w:t>(2), 99-104.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Verkoeijen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P.P.J.L. &amp; </w:t>
      </w: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Tabbers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H.K. (2013). </w:t>
      </w:r>
      <w:r w:rsidRPr="007740A2">
        <w:rPr>
          <w:rFonts w:ascii="Times New Roman" w:hAnsi="Times New Roman" w:cs="Times New Roman"/>
          <w:sz w:val="24"/>
          <w:szCs w:val="24"/>
        </w:rPr>
        <w:t>Good research requires productive theories and guidelines.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Medical Education, 47</w:t>
      </w:r>
      <w:r w:rsidRPr="007740A2">
        <w:rPr>
          <w:rFonts w:ascii="Times New Roman" w:hAnsi="Times New Roman" w:cs="Times New Roman"/>
          <w:sz w:val="24"/>
          <w:szCs w:val="24"/>
        </w:rPr>
        <w:t>(9), 863-865.</w:t>
      </w:r>
    </w:p>
    <w:p w:rsidR="001B1B34" w:rsidRPr="007740A2" w:rsidRDefault="001B1B34" w:rsidP="00EF50FA">
      <w:pPr>
        <w:pStyle w:val="NoSpacing"/>
        <w:ind w:left="284" w:hanging="284"/>
        <w:rPr>
          <w:rFonts w:ascii="Times New Roman" w:hAnsi="Times New Roman" w:cs="Times New Roman"/>
          <w:bCs/>
          <w:kern w:val="36"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bCs/>
          <w:kern w:val="36"/>
          <w:sz w:val="24"/>
          <w:szCs w:val="24"/>
        </w:rPr>
        <w:t>Vandeberg</w:t>
      </w:r>
      <w:proofErr w:type="spellEnd"/>
      <w:r w:rsidRPr="00413FF0">
        <w:rPr>
          <w:rFonts w:ascii="Times New Roman" w:hAnsi="Times New Roman" w:cs="Times New Roman"/>
          <w:bCs/>
          <w:kern w:val="36"/>
          <w:sz w:val="24"/>
          <w:szCs w:val="24"/>
        </w:rPr>
        <w:t xml:space="preserve">, L., </w:t>
      </w:r>
      <w:proofErr w:type="spellStart"/>
      <w:r w:rsidRPr="00413FF0">
        <w:rPr>
          <w:rFonts w:ascii="Times New Roman" w:hAnsi="Times New Roman" w:cs="Times New Roman"/>
          <w:b/>
          <w:bCs/>
          <w:kern w:val="36"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bCs/>
          <w:kern w:val="36"/>
          <w:sz w:val="24"/>
          <w:szCs w:val="24"/>
        </w:rPr>
        <w:t>, S</w:t>
      </w:r>
      <w:r w:rsidRPr="00413FF0">
        <w:rPr>
          <w:rFonts w:ascii="Times New Roman" w:hAnsi="Times New Roman" w:cs="Times New Roman"/>
          <w:bCs/>
          <w:kern w:val="36"/>
          <w:sz w:val="24"/>
          <w:szCs w:val="24"/>
        </w:rPr>
        <w:t xml:space="preserve">., </w:t>
      </w:r>
      <w:proofErr w:type="spellStart"/>
      <w:r w:rsidRPr="00413FF0">
        <w:rPr>
          <w:rFonts w:ascii="Times New Roman" w:hAnsi="Times New Roman" w:cs="Times New Roman"/>
          <w:bCs/>
          <w:kern w:val="36"/>
          <w:sz w:val="24"/>
          <w:szCs w:val="24"/>
        </w:rPr>
        <w:t>Bocanegra</w:t>
      </w:r>
      <w:proofErr w:type="spellEnd"/>
      <w:r w:rsidRPr="00413FF0">
        <w:rPr>
          <w:rFonts w:ascii="Times New Roman" w:hAnsi="Times New Roman" w:cs="Times New Roman"/>
          <w:bCs/>
          <w:kern w:val="36"/>
          <w:sz w:val="24"/>
          <w:szCs w:val="24"/>
        </w:rPr>
        <w:t xml:space="preserve">, B. R., &amp; </w:t>
      </w:r>
      <w:proofErr w:type="spellStart"/>
      <w:r w:rsidRPr="00413FF0">
        <w:rPr>
          <w:rFonts w:ascii="Times New Roman" w:hAnsi="Times New Roman" w:cs="Times New Roman"/>
          <w:bCs/>
          <w:kern w:val="36"/>
          <w:sz w:val="24"/>
          <w:szCs w:val="24"/>
        </w:rPr>
        <w:t>Zwaan</w:t>
      </w:r>
      <w:proofErr w:type="spellEnd"/>
      <w:r w:rsidRPr="00413FF0">
        <w:rPr>
          <w:rFonts w:ascii="Times New Roman" w:hAnsi="Times New Roman" w:cs="Times New Roman"/>
          <w:bCs/>
          <w:kern w:val="36"/>
          <w:sz w:val="24"/>
          <w:szCs w:val="24"/>
        </w:rPr>
        <w:t xml:space="preserve">, R. A. (2013). </w:t>
      </w:r>
      <w:r w:rsidRPr="007740A2">
        <w:rPr>
          <w:rFonts w:ascii="Times New Roman" w:hAnsi="Times New Roman" w:cs="Times New Roman"/>
          <w:bCs/>
          <w:kern w:val="36"/>
          <w:sz w:val="24"/>
          <w:szCs w:val="24"/>
        </w:rPr>
        <w:t xml:space="preserve">Detecting cognitive interactions through eye movement transitions. </w:t>
      </w:r>
      <w:r w:rsidRPr="007740A2">
        <w:rPr>
          <w:rFonts w:ascii="Times New Roman" w:hAnsi="Times New Roman" w:cs="Times New Roman"/>
          <w:bCs/>
          <w:i/>
          <w:kern w:val="36"/>
          <w:sz w:val="24"/>
          <w:szCs w:val="24"/>
        </w:rPr>
        <w:t>Journal of Memory and Language</w:t>
      </w:r>
      <w:r w:rsidRPr="007740A2">
        <w:rPr>
          <w:rFonts w:ascii="Times New Roman" w:hAnsi="Times New Roman" w:cs="Times New Roman"/>
          <w:bCs/>
          <w:kern w:val="36"/>
          <w:sz w:val="24"/>
          <w:szCs w:val="24"/>
        </w:rPr>
        <w:t>, 69, 445-460.</w:t>
      </w:r>
    </w:p>
    <w:p w:rsidR="001B1B34" w:rsidRPr="00413FF0" w:rsidRDefault="001B1B34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  <w:lang w:val="nl-NL"/>
        </w:rPr>
      </w:pPr>
      <w:proofErr w:type="spellStart"/>
      <w:r w:rsidRPr="00413FF0">
        <w:rPr>
          <w:rFonts w:ascii="Times New Roman" w:hAnsi="Times New Roman" w:cs="Times New Roman"/>
          <w:sz w:val="24"/>
          <w:szCs w:val="24"/>
        </w:rPr>
        <w:t>Remmerswaal</w:t>
      </w:r>
      <w:proofErr w:type="spellEnd"/>
      <w:r w:rsidR="009A5757" w:rsidRPr="00413FF0">
        <w:rPr>
          <w:rFonts w:ascii="Times New Roman" w:hAnsi="Times New Roman" w:cs="Times New Roman"/>
          <w:sz w:val="24"/>
          <w:szCs w:val="24"/>
        </w:rPr>
        <w:t>,</w:t>
      </w:r>
      <w:r w:rsidRPr="00413FF0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Huijding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 J,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="009A5757" w:rsidRPr="00413FF0">
        <w:rPr>
          <w:rFonts w:ascii="Times New Roman" w:hAnsi="Times New Roman" w:cs="Times New Roman"/>
          <w:b/>
          <w:sz w:val="24"/>
          <w:szCs w:val="24"/>
        </w:rPr>
        <w:t>,</w:t>
      </w:r>
      <w:r w:rsidRPr="00413FF0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Pr="00413FF0">
        <w:rPr>
          <w:rFonts w:ascii="Times New Roman" w:hAnsi="Times New Roman" w:cs="Times New Roman"/>
          <w:sz w:val="24"/>
          <w:szCs w:val="24"/>
        </w:rPr>
        <w:t>, Brouwer</w:t>
      </w:r>
      <w:r w:rsidR="009A5757" w:rsidRPr="00413FF0">
        <w:rPr>
          <w:rFonts w:ascii="Times New Roman" w:hAnsi="Times New Roman" w:cs="Times New Roman"/>
          <w:sz w:val="24"/>
          <w:szCs w:val="24"/>
        </w:rPr>
        <w:t>,</w:t>
      </w:r>
      <w:r w:rsidRPr="00413FF0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Muris</w:t>
      </w:r>
      <w:proofErr w:type="spellEnd"/>
      <w:r w:rsidR="009A5757" w:rsidRPr="00413FF0">
        <w:rPr>
          <w:rFonts w:ascii="Times New Roman" w:hAnsi="Times New Roman" w:cs="Times New Roman"/>
          <w:sz w:val="24"/>
          <w:szCs w:val="24"/>
        </w:rPr>
        <w:t>,</w:t>
      </w:r>
      <w:r w:rsidRPr="00413FF0">
        <w:rPr>
          <w:rFonts w:ascii="Times New Roman" w:hAnsi="Times New Roman" w:cs="Times New Roman"/>
          <w:sz w:val="24"/>
          <w:szCs w:val="24"/>
        </w:rPr>
        <w:t xml:space="preserve"> P. (2013). </w:t>
      </w:r>
      <w:hyperlink r:id="rId7" w:history="1">
        <w:r w:rsidRPr="007740A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Cognitive bias in action: Evidence for a reciprocal relation between confirmation bias and fear in children.</w:t>
        </w:r>
      </w:hyperlink>
      <w:r w:rsidRPr="007740A2">
        <w:rPr>
          <w:rFonts w:ascii="Times New Roman" w:hAnsi="Times New Roman" w:cs="Times New Roman"/>
          <w:sz w:val="24"/>
          <w:szCs w:val="24"/>
        </w:rPr>
        <w:t xml:space="preserve"> </w:t>
      </w:r>
      <w:r w:rsidRPr="00413FF0">
        <w:rPr>
          <w:rStyle w:val="jrnl"/>
          <w:rFonts w:ascii="Times New Roman" w:hAnsi="Times New Roman" w:cs="Times New Roman"/>
          <w:bCs/>
          <w:i/>
          <w:sz w:val="24"/>
          <w:szCs w:val="24"/>
          <w:lang w:val="nl-NL"/>
        </w:rPr>
        <w:t xml:space="preserve">Journal of </w:t>
      </w:r>
      <w:proofErr w:type="spellStart"/>
      <w:r w:rsidRPr="00413FF0">
        <w:rPr>
          <w:rStyle w:val="jrnl"/>
          <w:rFonts w:ascii="Times New Roman" w:hAnsi="Times New Roman" w:cs="Times New Roman"/>
          <w:bCs/>
          <w:i/>
          <w:sz w:val="24"/>
          <w:szCs w:val="24"/>
          <w:lang w:val="nl-NL"/>
        </w:rPr>
        <w:t>Behavioral</w:t>
      </w:r>
      <w:proofErr w:type="spellEnd"/>
      <w:r w:rsidRPr="00413FF0">
        <w:rPr>
          <w:rStyle w:val="jrnl"/>
          <w:rFonts w:ascii="Times New Roman" w:hAnsi="Times New Roman" w:cs="Times New Roman"/>
          <w:bCs/>
          <w:i/>
          <w:sz w:val="24"/>
          <w:szCs w:val="24"/>
          <w:lang w:val="nl-NL"/>
        </w:rPr>
        <w:t xml:space="preserve"> </w:t>
      </w:r>
      <w:proofErr w:type="spellStart"/>
      <w:r w:rsidRPr="00413FF0">
        <w:rPr>
          <w:rStyle w:val="jrnl"/>
          <w:rFonts w:ascii="Times New Roman" w:hAnsi="Times New Roman" w:cs="Times New Roman"/>
          <w:bCs/>
          <w:i/>
          <w:sz w:val="24"/>
          <w:szCs w:val="24"/>
          <w:lang w:val="nl-NL"/>
        </w:rPr>
        <w:t>Therapy</w:t>
      </w:r>
      <w:proofErr w:type="spellEnd"/>
      <w:r w:rsidRPr="00413FF0">
        <w:rPr>
          <w:rStyle w:val="jrnl"/>
          <w:rFonts w:ascii="Times New Roman" w:hAnsi="Times New Roman" w:cs="Times New Roman"/>
          <w:bCs/>
          <w:i/>
          <w:sz w:val="24"/>
          <w:szCs w:val="24"/>
          <w:lang w:val="nl-NL"/>
        </w:rPr>
        <w:t xml:space="preserve"> in </w:t>
      </w:r>
      <w:proofErr w:type="spellStart"/>
      <w:r w:rsidRPr="00413FF0">
        <w:rPr>
          <w:rStyle w:val="jrnl"/>
          <w:rFonts w:ascii="Times New Roman" w:hAnsi="Times New Roman" w:cs="Times New Roman"/>
          <w:bCs/>
          <w:i/>
          <w:sz w:val="24"/>
          <w:szCs w:val="24"/>
          <w:lang w:val="nl-NL"/>
        </w:rPr>
        <w:t>Experimental</w:t>
      </w:r>
      <w:proofErr w:type="spellEnd"/>
      <w:r w:rsidRPr="00413FF0">
        <w:rPr>
          <w:rStyle w:val="jrnl"/>
          <w:rFonts w:ascii="Times New Roman" w:hAnsi="Times New Roman" w:cs="Times New Roman"/>
          <w:bCs/>
          <w:i/>
          <w:sz w:val="24"/>
          <w:szCs w:val="24"/>
          <w:lang w:val="nl-NL"/>
        </w:rPr>
        <w:t xml:space="preserve"> </w:t>
      </w:r>
      <w:proofErr w:type="spellStart"/>
      <w:r w:rsidRPr="00413FF0">
        <w:rPr>
          <w:rStyle w:val="jrnl"/>
          <w:rFonts w:ascii="Times New Roman" w:hAnsi="Times New Roman" w:cs="Times New Roman"/>
          <w:bCs/>
          <w:i/>
          <w:sz w:val="24"/>
          <w:szCs w:val="24"/>
          <w:lang w:val="nl-NL"/>
        </w:rPr>
        <w:t>Psychiatry</w:t>
      </w:r>
      <w:proofErr w:type="spellEnd"/>
      <w:r w:rsidRPr="00413FF0">
        <w:rPr>
          <w:rFonts w:ascii="Times New Roman" w:hAnsi="Times New Roman" w:cs="Times New Roman"/>
          <w:i/>
          <w:sz w:val="24"/>
          <w:szCs w:val="24"/>
          <w:lang w:val="nl-NL"/>
        </w:rPr>
        <w:t>.</w:t>
      </w:r>
      <w:r w:rsidRPr="00413FF0">
        <w:rPr>
          <w:rFonts w:ascii="Times New Roman" w:hAnsi="Times New Roman" w:cs="Times New Roman"/>
          <w:sz w:val="24"/>
          <w:szCs w:val="24"/>
          <w:lang w:val="nl-NL"/>
        </w:rPr>
        <w:t xml:space="preserve"> 45</w:t>
      </w:r>
      <w:r w:rsidR="009A5757" w:rsidRPr="00413FF0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Pr="00413FF0">
        <w:rPr>
          <w:rFonts w:ascii="Times New Roman" w:hAnsi="Times New Roman" w:cs="Times New Roman"/>
          <w:sz w:val="24"/>
          <w:szCs w:val="24"/>
          <w:lang w:val="nl-NL"/>
        </w:rPr>
        <w:t>26-32.</w:t>
      </w:r>
      <w:r w:rsidRPr="00413FF0">
        <w:rPr>
          <w:rStyle w:val="apple-converted-space"/>
          <w:rFonts w:ascii="Times New Roman" w:hAnsi="Times New Roman" w:cs="Times New Roman"/>
          <w:sz w:val="24"/>
          <w:szCs w:val="24"/>
          <w:lang w:val="nl-NL"/>
        </w:rPr>
        <w:t> </w:t>
      </w:r>
    </w:p>
    <w:p w:rsidR="001B1B34" w:rsidRPr="00413FF0" w:rsidRDefault="001B1B34" w:rsidP="00EF50FA">
      <w:pPr>
        <w:pStyle w:val="NoSpacing"/>
        <w:rPr>
          <w:rFonts w:ascii="Times New Roman" w:hAnsi="Times New Roman" w:cs="Times New Roman"/>
          <w:sz w:val="24"/>
          <w:szCs w:val="24"/>
          <w:lang w:val="nl-NL"/>
        </w:rPr>
      </w:pPr>
    </w:p>
    <w:p w:rsidR="0016024C" w:rsidRPr="00413FF0" w:rsidRDefault="0016024C" w:rsidP="00EF50FA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nl-NL"/>
        </w:rPr>
      </w:pPr>
      <w:r w:rsidRPr="00413FF0">
        <w:rPr>
          <w:rFonts w:ascii="Times New Roman" w:hAnsi="Times New Roman" w:cs="Times New Roman"/>
          <w:sz w:val="24"/>
          <w:szCs w:val="24"/>
          <w:u w:val="single"/>
          <w:lang w:val="nl-NL"/>
        </w:rPr>
        <w:t>2012</w:t>
      </w:r>
    </w:p>
    <w:p w:rsidR="00EF50FA" w:rsidRPr="007740A2" w:rsidRDefault="00EF50FA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  <w:lang w:val="nl-NL"/>
        </w:rPr>
      </w:pP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Zwaan, R.A., van der Stoep, N, </w:t>
      </w: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Guadalupe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T.M. &amp; </w:t>
      </w: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Bouwmeester, S.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 (2012). </w:t>
      </w:r>
      <w:r w:rsidRPr="007740A2">
        <w:rPr>
          <w:rFonts w:ascii="Times New Roman" w:hAnsi="Times New Roman" w:cs="Times New Roman"/>
          <w:sz w:val="24"/>
          <w:szCs w:val="24"/>
        </w:rPr>
        <w:t>Language comprehension in the balance: the robustness of the action-compatibility effect (ACE). </w:t>
      </w:r>
      <w:proofErr w:type="spellStart"/>
      <w:r w:rsidRPr="007740A2">
        <w:rPr>
          <w:rFonts w:ascii="Times New Roman" w:hAnsi="Times New Roman" w:cs="Times New Roman"/>
          <w:i/>
          <w:iCs/>
          <w:sz w:val="24"/>
          <w:szCs w:val="24"/>
        </w:rPr>
        <w:t>PLoS</w:t>
      </w:r>
      <w:proofErr w:type="spellEnd"/>
      <w:r w:rsidRPr="007740A2">
        <w:rPr>
          <w:rFonts w:ascii="Times New Roman" w:hAnsi="Times New Roman" w:cs="Times New Roman"/>
          <w:i/>
          <w:iCs/>
          <w:sz w:val="24"/>
          <w:szCs w:val="24"/>
        </w:rPr>
        <w:t xml:space="preserve"> One, 7</w:t>
      </w:r>
      <w:r w:rsidRPr="007740A2">
        <w:rPr>
          <w:rFonts w:ascii="Times New Roman" w:hAnsi="Times New Roman" w:cs="Times New Roman"/>
          <w:sz w:val="24"/>
          <w:szCs w:val="24"/>
        </w:rPr>
        <w:t>(2).</w:t>
      </w:r>
    </w:p>
    <w:p w:rsidR="0016024C" w:rsidRPr="00413FF0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  <w:lang w:val="nl-NL"/>
        </w:rPr>
      </w:pP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 xml:space="preserve">, P.P.J.L. &amp;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S.</w:t>
      </w:r>
      <w:r w:rsidRPr="00413FF0">
        <w:rPr>
          <w:rFonts w:ascii="Times New Roman" w:hAnsi="Times New Roman" w:cs="Times New Roman"/>
          <w:sz w:val="24"/>
          <w:szCs w:val="24"/>
        </w:rPr>
        <w:t xml:space="preserve"> (2012). </w:t>
      </w:r>
      <w:r w:rsidRPr="007740A2">
        <w:rPr>
          <w:rFonts w:ascii="Times New Roman" w:hAnsi="Times New Roman" w:cs="Times New Roman"/>
          <w:sz w:val="24"/>
          <w:szCs w:val="24"/>
        </w:rPr>
        <w:t>Gist processing in free recall and recognition: Latent variable modeling of children’s and adults’ true and false memories. </w:t>
      </w:r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Journal of </w:t>
      </w:r>
      <w:proofErr w:type="spellStart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Cognitive</w:t>
      </w:r>
      <w:proofErr w:type="spellEnd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 </w:t>
      </w:r>
      <w:proofErr w:type="spellStart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Psychology</w:t>
      </w:r>
      <w:proofErr w:type="spellEnd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, 24</w:t>
      </w:r>
      <w:r w:rsidRPr="00413FF0">
        <w:rPr>
          <w:rFonts w:ascii="Times New Roman" w:hAnsi="Times New Roman" w:cs="Times New Roman"/>
          <w:sz w:val="24"/>
          <w:szCs w:val="24"/>
          <w:lang w:val="nl-NL"/>
        </w:rPr>
        <w:t>(6), 633-646.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740A2">
        <w:rPr>
          <w:rFonts w:ascii="Times New Roman" w:hAnsi="Times New Roman" w:cs="Times New Roman"/>
          <w:sz w:val="24"/>
          <w:szCs w:val="24"/>
          <w:lang w:val="nl-NL"/>
        </w:rPr>
        <w:t>Koppenol-</w:t>
      </w: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Gonzalez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G.V., </w:t>
      </w: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Bouwmeester, S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. &amp; Vermunt, J.K. (2012). </w:t>
      </w:r>
      <w:r w:rsidRPr="007740A2">
        <w:rPr>
          <w:rFonts w:ascii="Times New Roman" w:hAnsi="Times New Roman" w:cs="Times New Roman"/>
          <w:sz w:val="24"/>
          <w:szCs w:val="24"/>
        </w:rPr>
        <w:t>The development of verbal and visual working memory processes: A latent variable approach.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Experimental Child Psychology, 111</w:t>
      </w:r>
      <w:r w:rsidRPr="007740A2">
        <w:rPr>
          <w:rFonts w:ascii="Times New Roman" w:hAnsi="Times New Roman" w:cs="Times New Roman"/>
          <w:sz w:val="24"/>
          <w:szCs w:val="24"/>
        </w:rPr>
        <w:t>, 439-454.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S.,</w:t>
      </w:r>
      <w:r w:rsidRPr="00413F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Vermunt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J. K. &amp;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Sijtsma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K. (2012). </w:t>
      </w:r>
      <w:r w:rsidRPr="007740A2">
        <w:rPr>
          <w:rFonts w:ascii="Times New Roman" w:hAnsi="Times New Roman" w:cs="Times New Roman"/>
          <w:sz w:val="24"/>
          <w:szCs w:val="24"/>
        </w:rPr>
        <w:t>Comparing theories on transitive reasoning with respect to length using latent variable models.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Cognitive Development, 27</w:t>
      </w:r>
      <w:r w:rsidRPr="007740A2">
        <w:rPr>
          <w:rFonts w:ascii="Times New Roman" w:hAnsi="Times New Roman" w:cs="Times New Roman"/>
          <w:sz w:val="24"/>
          <w:szCs w:val="24"/>
        </w:rPr>
        <w:t>, 168-180.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lastRenderedPageBreak/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 xml:space="preserve">, S. &amp;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P.P.J.L.</w:t>
      </w:r>
      <w:r w:rsidRPr="00413FF0">
        <w:rPr>
          <w:rFonts w:ascii="Times New Roman" w:hAnsi="Times New Roman" w:cs="Times New Roman"/>
          <w:sz w:val="24"/>
          <w:szCs w:val="24"/>
        </w:rPr>
        <w:t xml:space="preserve"> (2012). </w:t>
      </w:r>
      <w:r w:rsidRPr="007740A2">
        <w:rPr>
          <w:rFonts w:ascii="Times New Roman" w:hAnsi="Times New Roman" w:cs="Times New Roman"/>
          <w:sz w:val="24"/>
          <w:szCs w:val="24"/>
        </w:rPr>
        <w:t>Multiple Representations in Number Line Estimation: a Developmental Shift or Classes of Representations?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Cognition and Instruction, 30</w:t>
      </w:r>
      <w:r w:rsidRPr="007740A2">
        <w:rPr>
          <w:rFonts w:ascii="Times New Roman" w:hAnsi="Times New Roman" w:cs="Times New Roman"/>
          <w:sz w:val="24"/>
          <w:szCs w:val="24"/>
        </w:rPr>
        <w:t>(3), 246-260.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 xml:space="preserve">, P.P.J.L.,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S.</w:t>
      </w:r>
      <w:r w:rsidRPr="00413FF0">
        <w:rPr>
          <w:rFonts w:ascii="Times New Roman" w:hAnsi="Times New Roman" w:cs="Times New Roman"/>
          <w:sz w:val="24"/>
          <w:szCs w:val="24"/>
        </w:rPr>
        <w:t xml:space="preserve"> &amp; Camp, G. (2012). </w:t>
      </w:r>
      <w:r w:rsidRPr="007740A2">
        <w:rPr>
          <w:rFonts w:ascii="Times New Roman" w:hAnsi="Times New Roman" w:cs="Times New Roman"/>
          <w:sz w:val="24"/>
          <w:szCs w:val="24"/>
        </w:rPr>
        <w:t>A short term testing effect in cross-language recognition.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Psychological Science, 23</w:t>
      </w:r>
      <w:r w:rsidRPr="007740A2">
        <w:rPr>
          <w:rFonts w:ascii="Times New Roman" w:hAnsi="Times New Roman" w:cs="Times New Roman"/>
          <w:sz w:val="24"/>
          <w:szCs w:val="24"/>
        </w:rPr>
        <w:t>(6), 567-571.</w:t>
      </w:r>
    </w:p>
    <w:p w:rsidR="00EF50FA" w:rsidRPr="007740A2" w:rsidRDefault="00EF50FA" w:rsidP="00EF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024C" w:rsidRPr="007740A2" w:rsidRDefault="0016024C" w:rsidP="00EF50F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7740A2">
        <w:rPr>
          <w:rFonts w:ascii="Times New Roman" w:hAnsi="Times New Roman" w:cs="Times New Roman"/>
          <w:sz w:val="24"/>
          <w:szCs w:val="24"/>
          <w:u w:val="single"/>
        </w:rPr>
        <w:t>2011</w:t>
      </w:r>
    </w:p>
    <w:p w:rsidR="00EF50FA" w:rsidRPr="007740A2" w:rsidRDefault="00EF50FA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7740A2">
        <w:rPr>
          <w:rFonts w:ascii="Times New Roman" w:hAnsi="Times New Roman" w:cs="Times New Roman"/>
          <w:sz w:val="24"/>
          <w:szCs w:val="24"/>
        </w:rPr>
        <w:t>Goossens</w:t>
      </w:r>
      <w:proofErr w:type="spellEnd"/>
      <w:r w:rsidRPr="007740A2">
        <w:rPr>
          <w:rFonts w:ascii="Times New Roman" w:hAnsi="Times New Roman" w:cs="Times New Roman"/>
          <w:sz w:val="24"/>
          <w:szCs w:val="24"/>
        </w:rPr>
        <w:t xml:space="preserve">, N.A.M.C., Camp, G., </w:t>
      </w:r>
      <w:proofErr w:type="spellStart"/>
      <w:r w:rsidRPr="007740A2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7740A2">
        <w:rPr>
          <w:rFonts w:ascii="Times New Roman" w:hAnsi="Times New Roman" w:cs="Times New Roman"/>
          <w:b/>
          <w:sz w:val="24"/>
          <w:szCs w:val="24"/>
        </w:rPr>
        <w:t>, P.P.J.L</w:t>
      </w:r>
      <w:r w:rsidRPr="007740A2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7740A2">
        <w:rPr>
          <w:rFonts w:ascii="Times New Roman" w:hAnsi="Times New Roman" w:cs="Times New Roman"/>
          <w:sz w:val="24"/>
          <w:szCs w:val="24"/>
        </w:rPr>
        <w:t>Tabbers</w:t>
      </w:r>
      <w:proofErr w:type="spellEnd"/>
      <w:r w:rsidRPr="007740A2">
        <w:rPr>
          <w:rFonts w:ascii="Times New Roman" w:hAnsi="Times New Roman" w:cs="Times New Roman"/>
          <w:sz w:val="24"/>
          <w:szCs w:val="24"/>
        </w:rPr>
        <w:t xml:space="preserve">, H.K. &amp; </w:t>
      </w:r>
      <w:proofErr w:type="spellStart"/>
      <w:r w:rsidRPr="007740A2">
        <w:rPr>
          <w:rFonts w:ascii="Times New Roman" w:hAnsi="Times New Roman" w:cs="Times New Roman"/>
          <w:sz w:val="24"/>
          <w:szCs w:val="24"/>
        </w:rPr>
        <w:t>Zwaan</w:t>
      </w:r>
      <w:proofErr w:type="spellEnd"/>
      <w:r w:rsidRPr="007740A2">
        <w:rPr>
          <w:rFonts w:ascii="Times New Roman" w:hAnsi="Times New Roman" w:cs="Times New Roman"/>
          <w:sz w:val="24"/>
          <w:szCs w:val="24"/>
        </w:rPr>
        <w:t>, R.A. (2012). Spreading the words: A spacing effect in vocabulary learning.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Cognitive Psychology, 24</w:t>
      </w:r>
      <w:r w:rsidRPr="007740A2">
        <w:rPr>
          <w:rFonts w:ascii="Times New Roman" w:hAnsi="Times New Roman" w:cs="Times New Roman"/>
          <w:sz w:val="24"/>
          <w:szCs w:val="24"/>
        </w:rPr>
        <w:t>(8), 965-971.</w:t>
      </w:r>
    </w:p>
    <w:p w:rsidR="0016024C" w:rsidRPr="00413FF0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  <w:lang w:val="nl-NL"/>
        </w:rPr>
      </w:pP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Verkoeijen, P.P.J.L. &amp; Bouwmeester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S. (2012). </w:t>
      </w:r>
      <w:r w:rsidRPr="007740A2">
        <w:rPr>
          <w:rFonts w:ascii="Times New Roman" w:hAnsi="Times New Roman" w:cs="Times New Roman"/>
          <w:sz w:val="24"/>
          <w:szCs w:val="24"/>
        </w:rPr>
        <w:t>Gist processing in free recall and recognition: Latent variable modeling of children’s and adults’ true and false memories. </w:t>
      </w:r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Journal of </w:t>
      </w:r>
      <w:proofErr w:type="spellStart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Cognitive</w:t>
      </w:r>
      <w:proofErr w:type="spellEnd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 </w:t>
      </w:r>
      <w:proofErr w:type="spellStart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Psychology</w:t>
      </w:r>
      <w:proofErr w:type="spellEnd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, 24</w:t>
      </w:r>
      <w:r w:rsidRPr="00413FF0">
        <w:rPr>
          <w:rFonts w:ascii="Times New Roman" w:hAnsi="Times New Roman" w:cs="Times New Roman"/>
          <w:sz w:val="24"/>
          <w:szCs w:val="24"/>
          <w:lang w:val="nl-NL"/>
        </w:rPr>
        <w:t>(6), 633-646.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Schaap, L., Schmidt, H.G. &amp; </w:t>
      </w: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Verkoeijen, P.P.J.L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. (2012). </w:t>
      </w:r>
      <w:r w:rsidRPr="007740A2">
        <w:rPr>
          <w:rFonts w:ascii="Times New Roman" w:hAnsi="Times New Roman" w:cs="Times New Roman"/>
          <w:sz w:val="24"/>
          <w:szCs w:val="24"/>
        </w:rPr>
        <w:t>Assessing knowledge growth in a psychology curriculum: Which students improve most?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Assessment and Evaluation in Higher Education : an international journal, 37</w:t>
      </w:r>
      <w:r w:rsidRPr="007740A2">
        <w:rPr>
          <w:rFonts w:ascii="Times New Roman" w:hAnsi="Times New Roman" w:cs="Times New Roman"/>
          <w:sz w:val="24"/>
          <w:szCs w:val="24"/>
        </w:rPr>
        <w:t>(7), 875-887.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 xml:space="preserve">, S. &amp;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</w:t>
      </w:r>
      <w:r w:rsidRPr="00413FF0">
        <w:rPr>
          <w:rFonts w:ascii="Times New Roman" w:hAnsi="Times New Roman" w:cs="Times New Roman"/>
          <w:sz w:val="24"/>
          <w:szCs w:val="24"/>
        </w:rPr>
        <w:t xml:space="preserve"> P.P.J.L. (2011). </w:t>
      </w:r>
      <w:r w:rsidRPr="007740A2">
        <w:rPr>
          <w:rFonts w:ascii="Times New Roman" w:hAnsi="Times New Roman" w:cs="Times New Roman"/>
          <w:sz w:val="24"/>
          <w:szCs w:val="24"/>
        </w:rPr>
        <w:t>The effect of instruction method and relearning on Dutch spelling performance of third- through five-graders.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European Journal of Psychology of Education, 26</w:t>
      </w:r>
      <w:r w:rsidRPr="007740A2">
        <w:rPr>
          <w:rFonts w:ascii="Times New Roman" w:hAnsi="Times New Roman" w:cs="Times New Roman"/>
          <w:sz w:val="24"/>
          <w:szCs w:val="24"/>
        </w:rPr>
        <w:t>(1), 61-74.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sz w:val="24"/>
          <w:szCs w:val="24"/>
        </w:rPr>
        <w:t>Engelen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J.A.A.,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S.,</w:t>
      </w:r>
      <w:r w:rsidRPr="00413FF0">
        <w:rPr>
          <w:rFonts w:ascii="Times New Roman" w:hAnsi="Times New Roman" w:cs="Times New Roman"/>
          <w:sz w:val="24"/>
          <w:szCs w:val="24"/>
        </w:rPr>
        <w:t xml:space="preserve"> Bruin, A.B.H. de &amp;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Zwaan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R.A. (2011). </w:t>
      </w:r>
      <w:r w:rsidRPr="007740A2">
        <w:rPr>
          <w:rFonts w:ascii="Times New Roman" w:hAnsi="Times New Roman" w:cs="Times New Roman"/>
          <w:sz w:val="24"/>
          <w:szCs w:val="24"/>
        </w:rPr>
        <w:t>Perceptual simulation in developing language comprehension.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Experimental Child Psychology, 110</w:t>
      </w:r>
      <w:r w:rsidRPr="007740A2">
        <w:rPr>
          <w:rFonts w:ascii="Times New Roman" w:hAnsi="Times New Roman" w:cs="Times New Roman"/>
          <w:sz w:val="24"/>
          <w:szCs w:val="24"/>
        </w:rPr>
        <w:t>(4), 659-675.</w:t>
      </w:r>
    </w:p>
    <w:p w:rsidR="0016024C" w:rsidRPr="00413FF0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  <w:lang w:val="nl-NL"/>
        </w:rPr>
      </w:pP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Broeren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S.M.L., </w:t>
      </w: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Muris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>, P.E.H.M</w:t>
      </w: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., Bouwmeester, S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., Field, A.P. &amp; Voerman, J.S. (2011). </w:t>
      </w:r>
      <w:r w:rsidRPr="007740A2">
        <w:rPr>
          <w:rFonts w:ascii="Times New Roman" w:hAnsi="Times New Roman" w:cs="Times New Roman"/>
          <w:sz w:val="24"/>
          <w:szCs w:val="24"/>
        </w:rPr>
        <w:t>Developmental patterns in information-processing bias in anxious and non-anxious children. </w:t>
      </w:r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Journal of </w:t>
      </w:r>
      <w:proofErr w:type="spellStart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Experimental</w:t>
      </w:r>
      <w:proofErr w:type="spellEnd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 </w:t>
      </w:r>
      <w:proofErr w:type="spellStart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Psychopathology</w:t>
      </w:r>
      <w:proofErr w:type="spellEnd"/>
      <w:r w:rsidRPr="00413F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Bouwmeester, S. &amp; Verkoeijen, P.P.J.L. (2011).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7740A2">
        <w:rPr>
          <w:rFonts w:ascii="Times New Roman" w:hAnsi="Times New Roman" w:cs="Times New Roman"/>
          <w:sz w:val="24"/>
          <w:szCs w:val="24"/>
        </w:rPr>
        <w:t>Why do some children benefit more from testing than others? Gist trace processing to explain the testing effect.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Memory and Language, 65</w:t>
      </w:r>
      <w:r w:rsidRPr="007740A2">
        <w:rPr>
          <w:rFonts w:ascii="Times New Roman" w:hAnsi="Times New Roman" w:cs="Times New Roman"/>
          <w:sz w:val="24"/>
          <w:szCs w:val="24"/>
        </w:rPr>
        <w:t>, 32-41.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Bouwmeester, S.,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 Rijen, E.H.M. van &amp; Sijtsma, K. (2011). </w:t>
      </w:r>
      <w:r w:rsidRPr="007740A2">
        <w:rPr>
          <w:rFonts w:ascii="Times New Roman" w:hAnsi="Times New Roman" w:cs="Times New Roman"/>
          <w:sz w:val="24"/>
          <w:szCs w:val="24"/>
        </w:rPr>
        <w:t>Understanding Phoneme Segmentation Performance by Means of an Analysis of Abilities and Word Properties.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European Journal of Psychological Assessment, 2345</w:t>
      </w:r>
      <w:r w:rsidRPr="007740A2">
        <w:rPr>
          <w:rFonts w:ascii="Times New Roman" w:hAnsi="Times New Roman" w:cs="Times New Roman"/>
          <w:sz w:val="24"/>
          <w:szCs w:val="24"/>
        </w:rPr>
        <w:t>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sz w:val="24"/>
          <w:szCs w:val="24"/>
        </w:rPr>
        <w:t>Coppens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L.C.,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P.P.J.L.</w:t>
      </w:r>
      <w:r w:rsidRPr="00413FF0">
        <w:rPr>
          <w:rFonts w:ascii="Times New Roman" w:hAnsi="Times New Roman" w:cs="Times New Roman"/>
          <w:sz w:val="24"/>
          <w:szCs w:val="24"/>
        </w:rPr>
        <w:t xml:space="preserve"> &amp; Rikers, R.M.J.P. (2011). </w:t>
      </w:r>
      <w:r w:rsidRPr="007740A2">
        <w:rPr>
          <w:rFonts w:ascii="Times New Roman" w:hAnsi="Times New Roman" w:cs="Times New Roman"/>
          <w:sz w:val="24"/>
          <w:szCs w:val="24"/>
        </w:rPr>
        <w:t xml:space="preserve">Learning </w:t>
      </w:r>
      <w:proofErr w:type="spellStart"/>
      <w:r w:rsidRPr="007740A2">
        <w:rPr>
          <w:rFonts w:ascii="Times New Roman" w:hAnsi="Times New Roman" w:cs="Times New Roman"/>
          <w:sz w:val="24"/>
          <w:szCs w:val="24"/>
        </w:rPr>
        <w:t>Adinkra</w:t>
      </w:r>
      <w:proofErr w:type="spellEnd"/>
      <w:r w:rsidRPr="007740A2">
        <w:rPr>
          <w:rFonts w:ascii="Times New Roman" w:hAnsi="Times New Roman" w:cs="Times New Roman"/>
          <w:sz w:val="24"/>
          <w:szCs w:val="24"/>
        </w:rPr>
        <w:t xml:space="preserve"> symbols: The effect of testing.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Cognitive Psychology, 23</w:t>
      </w:r>
      <w:r w:rsidRPr="007740A2">
        <w:rPr>
          <w:rFonts w:ascii="Times New Roman" w:hAnsi="Times New Roman" w:cs="Times New Roman"/>
          <w:sz w:val="24"/>
          <w:szCs w:val="24"/>
        </w:rPr>
        <w:t>(3), 351-357.</w:t>
      </w:r>
    </w:p>
    <w:p w:rsidR="0016024C" w:rsidRPr="00413FF0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  <w:lang w:val="nl-NL"/>
        </w:rPr>
      </w:pP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P.P.J.L</w:t>
      </w:r>
      <w:r w:rsidRPr="00413FF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Tabbers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H.K. &amp;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Verhage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M. L. (2011). </w:t>
      </w:r>
      <w:r w:rsidRPr="007740A2">
        <w:rPr>
          <w:rFonts w:ascii="Times New Roman" w:hAnsi="Times New Roman" w:cs="Times New Roman"/>
          <w:sz w:val="24"/>
          <w:szCs w:val="24"/>
        </w:rPr>
        <w:t>Comparing the Effects of Testing and Restudying on Recollection in Recognition Memory. </w:t>
      </w:r>
      <w:proofErr w:type="spellStart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Experimental</w:t>
      </w:r>
      <w:proofErr w:type="spellEnd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 </w:t>
      </w:r>
      <w:proofErr w:type="spellStart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Psychology</w:t>
      </w:r>
      <w:proofErr w:type="spellEnd"/>
      <w:r w:rsidRPr="00413FF0">
        <w:rPr>
          <w:rFonts w:ascii="Times New Roman" w:hAnsi="Times New Roman" w:cs="Times New Roman"/>
          <w:i/>
          <w:iCs/>
          <w:sz w:val="24"/>
          <w:szCs w:val="24"/>
          <w:lang w:val="nl-NL"/>
        </w:rPr>
        <w:t>, 58</w:t>
      </w:r>
      <w:r w:rsidRPr="00413FF0">
        <w:rPr>
          <w:rFonts w:ascii="Times New Roman" w:hAnsi="Times New Roman" w:cs="Times New Roman"/>
          <w:sz w:val="24"/>
          <w:szCs w:val="24"/>
          <w:lang w:val="nl-NL"/>
        </w:rPr>
        <w:t>(6), 490-498.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Langerak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N.G., </w:t>
      </w: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Hillier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S.L., </w:t>
      </w: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Verkoeijen, P.P.J.L.,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 Peter, J.C., </w:t>
      </w: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Fieggen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A.G. &amp; </w:t>
      </w: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Vaughan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C.L. (2011). </w:t>
      </w:r>
      <w:r w:rsidRPr="007740A2">
        <w:rPr>
          <w:rFonts w:ascii="Times New Roman" w:hAnsi="Times New Roman" w:cs="Times New Roman"/>
          <w:sz w:val="24"/>
          <w:szCs w:val="24"/>
        </w:rPr>
        <w:t xml:space="preserve">Level of activity and participation in adults with spastic </w:t>
      </w:r>
      <w:proofErr w:type="spellStart"/>
      <w:r w:rsidRPr="007740A2">
        <w:rPr>
          <w:rFonts w:ascii="Times New Roman" w:hAnsi="Times New Roman" w:cs="Times New Roman"/>
          <w:sz w:val="24"/>
          <w:szCs w:val="24"/>
        </w:rPr>
        <w:t>diplegia</w:t>
      </w:r>
      <w:proofErr w:type="spellEnd"/>
      <w:r w:rsidRPr="007740A2">
        <w:rPr>
          <w:rFonts w:ascii="Times New Roman" w:hAnsi="Times New Roman" w:cs="Times New Roman"/>
          <w:sz w:val="24"/>
          <w:szCs w:val="24"/>
        </w:rPr>
        <w:t xml:space="preserve"> 17 to 26 years after selective dorsal </w:t>
      </w:r>
      <w:proofErr w:type="spellStart"/>
      <w:r w:rsidRPr="007740A2">
        <w:rPr>
          <w:rFonts w:ascii="Times New Roman" w:hAnsi="Times New Roman" w:cs="Times New Roman"/>
          <w:sz w:val="24"/>
          <w:szCs w:val="24"/>
        </w:rPr>
        <w:t>rhizotomy</w:t>
      </w:r>
      <w:proofErr w:type="spellEnd"/>
      <w:r w:rsidRPr="007740A2">
        <w:rPr>
          <w:rFonts w:ascii="Times New Roman" w:hAnsi="Times New Roman" w:cs="Times New Roman"/>
          <w:sz w:val="24"/>
          <w:szCs w:val="24"/>
        </w:rPr>
        <w:t>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Rehabilitation Medicine, 43</w:t>
      </w:r>
      <w:r w:rsidRPr="007740A2">
        <w:rPr>
          <w:rFonts w:ascii="Times New Roman" w:hAnsi="Times New Roman" w:cs="Times New Roman"/>
          <w:sz w:val="24"/>
          <w:szCs w:val="24"/>
        </w:rPr>
        <w:t>, 330-337.</w:t>
      </w:r>
    </w:p>
    <w:p w:rsidR="00EF50FA" w:rsidRPr="007740A2" w:rsidRDefault="00EF50FA" w:rsidP="00EF50F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16024C" w:rsidRPr="007740A2" w:rsidRDefault="006844D1" w:rsidP="00EF50FA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 w:rsidRPr="007740A2">
        <w:rPr>
          <w:rFonts w:ascii="Times New Roman" w:hAnsi="Times New Roman" w:cs="Times New Roman"/>
          <w:sz w:val="24"/>
          <w:szCs w:val="24"/>
          <w:u w:val="single"/>
        </w:rPr>
        <w:t>2010</w:t>
      </w:r>
    </w:p>
    <w:p w:rsidR="00EF50FA" w:rsidRPr="00413FF0" w:rsidRDefault="00EF50FA" w:rsidP="00EF50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13FF0">
        <w:rPr>
          <w:rFonts w:ascii="Times New Roman" w:hAnsi="Times New Roman" w:cs="Times New Roman"/>
          <w:sz w:val="24"/>
          <w:szCs w:val="24"/>
        </w:rPr>
        <w:t xml:space="preserve">Delaney, P. F.,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 xml:space="preserve">, P.P.J.L. </w:t>
      </w:r>
      <w:r w:rsidRPr="00413FF0"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Spirgel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A. (2010). </w:t>
      </w:r>
      <w:r w:rsidRPr="007740A2">
        <w:rPr>
          <w:rFonts w:ascii="Times New Roman" w:hAnsi="Times New Roman" w:cs="Times New Roman"/>
          <w:sz w:val="24"/>
          <w:szCs w:val="24"/>
        </w:rPr>
        <w:t>Spacing and testing effects: A deeply critical, lengthy, and at times discursive review of the literature.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Psychology of Learning and Motivation-Advances in Research and Theory, 53</w:t>
      </w:r>
      <w:r w:rsidRPr="007740A2">
        <w:rPr>
          <w:rFonts w:ascii="Times New Roman" w:hAnsi="Times New Roman" w:cs="Times New Roman"/>
          <w:sz w:val="24"/>
          <w:szCs w:val="24"/>
        </w:rPr>
        <w:t xml:space="preserve">, 63-148. 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740A2">
        <w:rPr>
          <w:rFonts w:ascii="Times New Roman" w:hAnsi="Times New Roman" w:cs="Times New Roman"/>
          <w:sz w:val="24"/>
          <w:szCs w:val="24"/>
          <w:lang w:val="nl-NL"/>
        </w:rPr>
        <w:lastRenderedPageBreak/>
        <w:t xml:space="preserve">Heiden, C. van der, Melchior, K., </w:t>
      </w:r>
      <w:proofErr w:type="spellStart"/>
      <w:r w:rsidRPr="007740A2">
        <w:rPr>
          <w:rFonts w:ascii="Times New Roman" w:hAnsi="Times New Roman" w:cs="Times New Roman"/>
          <w:sz w:val="24"/>
          <w:szCs w:val="24"/>
          <w:lang w:val="nl-NL"/>
        </w:rPr>
        <w:t>Muris</w:t>
      </w:r>
      <w:proofErr w:type="spellEnd"/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, P.E.H.M., </w:t>
      </w:r>
      <w:r w:rsidRPr="007740A2">
        <w:rPr>
          <w:rFonts w:ascii="Times New Roman" w:hAnsi="Times New Roman" w:cs="Times New Roman"/>
          <w:b/>
          <w:sz w:val="24"/>
          <w:szCs w:val="24"/>
          <w:lang w:val="nl-NL"/>
        </w:rPr>
        <w:t>Bouwmeester, S</w:t>
      </w:r>
      <w:r w:rsidRPr="007740A2">
        <w:rPr>
          <w:rFonts w:ascii="Times New Roman" w:hAnsi="Times New Roman" w:cs="Times New Roman"/>
          <w:sz w:val="24"/>
          <w:szCs w:val="24"/>
          <w:lang w:val="nl-NL"/>
        </w:rPr>
        <w:t xml:space="preserve">., Bos, A.E.R. &amp; Molen, H.T. van der (2010). </w:t>
      </w:r>
      <w:r w:rsidRPr="007740A2">
        <w:rPr>
          <w:rFonts w:ascii="Times New Roman" w:hAnsi="Times New Roman" w:cs="Times New Roman"/>
          <w:sz w:val="24"/>
          <w:szCs w:val="24"/>
        </w:rPr>
        <w:t>A hierarchical model for the relationships between general and specific vulnerability factors and symptom levels of generalized anxiety disorder.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Anxiety Disorders, 24</w:t>
      </w:r>
      <w:r w:rsidRPr="007740A2">
        <w:rPr>
          <w:rFonts w:ascii="Times New Roman" w:hAnsi="Times New Roman" w:cs="Times New Roman"/>
          <w:sz w:val="24"/>
          <w:szCs w:val="24"/>
        </w:rPr>
        <w:t>(2), 284-289.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sz w:val="24"/>
          <w:szCs w:val="24"/>
        </w:rPr>
        <w:t>Koppenol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-Gonzalez, G.V.,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>, S.</w:t>
      </w:r>
      <w:r w:rsidRPr="00413FF0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413FF0">
        <w:rPr>
          <w:rFonts w:ascii="Times New Roman" w:hAnsi="Times New Roman" w:cs="Times New Roman"/>
          <w:sz w:val="24"/>
          <w:szCs w:val="24"/>
        </w:rPr>
        <w:t>Boonstra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A.M. (2010). </w:t>
      </w:r>
      <w:r w:rsidRPr="007740A2">
        <w:rPr>
          <w:rFonts w:ascii="Times New Roman" w:hAnsi="Times New Roman" w:cs="Times New Roman"/>
          <w:sz w:val="24"/>
          <w:szCs w:val="24"/>
        </w:rPr>
        <w:t>Understanding planning ability measured by the Tower of London: an evaluation of its internal structure by latent variable modeling.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Psychological Assessment, 22</w:t>
      </w:r>
      <w:r w:rsidRPr="007740A2">
        <w:rPr>
          <w:rFonts w:ascii="Times New Roman" w:hAnsi="Times New Roman" w:cs="Times New Roman"/>
          <w:sz w:val="24"/>
          <w:szCs w:val="24"/>
        </w:rPr>
        <w:t>(4), 923-934.</w:t>
      </w:r>
    </w:p>
    <w:p w:rsidR="0016024C" w:rsidRPr="007740A2" w:rsidRDefault="0016024C" w:rsidP="00EF50F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Bouwmeester</w:t>
      </w:r>
      <w:proofErr w:type="spellEnd"/>
      <w:r w:rsidRPr="00413FF0">
        <w:rPr>
          <w:rFonts w:ascii="Times New Roman" w:hAnsi="Times New Roman" w:cs="Times New Roman"/>
          <w:b/>
          <w:sz w:val="24"/>
          <w:szCs w:val="24"/>
        </w:rPr>
        <w:t xml:space="preserve">, S. &amp; </w:t>
      </w:r>
      <w:proofErr w:type="spellStart"/>
      <w:r w:rsidRPr="00413FF0">
        <w:rPr>
          <w:rFonts w:ascii="Times New Roman" w:hAnsi="Times New Roman" w:cs="Times New Roman"/>
          <w:b/>
          <w:sz w:val="24"/>
          <w:szCs w:val="24"/>
        </w:rPr>
        <w:t>Verkoeijen</w:t>
      </w:r>
      <w:proofErr w:type="spellEnd"/>
      <w:r w:rsidRPr="00413FF0">
        <w:rPr>
          <w:rFonts w:ascii="Times New Roman" w:hAnsi="Times New Roman" w:cs="Times New Roman"/>
          <w:sz w:val="24"/>
          <w:szCs w:val="24"/>
        </w:rPr>
        <w:t xml:space="preserve">, P.P.J.L. (2010). </w:t>
      </w:r>
      <w:r w:rsidRPr="007740A2">
        <w:rPr>
          <w:rFonts w:ascii="Times New Roman" w:hAnsi="Times New Roman" w:cs="Times New Roman"/>
          <w:sz w:val="24"/>
          <w:szCs w:val="24"/>
        </w:rPr>
        <w:t>Latent variable modeling of cognitive processes in true and false recognition of words: A developmental perspective. </w:t>
      </w:r>
      <w:r w:rsidRPr="007740A2">
        <w:rPr>
          <w:rFonts w:ascii="Times New Roman" w:hAnsi="Times New Roman" w:cs="Times New Roman"/>
          <w:i/>
          <w:iCs/>
          <w:sz w:val="24"/>
          <w:szCs w:val="24"/>
        </w:rPr>
        <w:t>Journal of Experimental Psychology-General, 139</w:t>
      </w:r>
      <w:r w:rsidRPr="007740A2">
        <w:rPr>
          <w:rFonts w:ascii="Times New Roman" w:hAnsi="Times New Roman" w:cs="Times New Roman"/>
          <w:sz w:val="24"/>
          <w:szCs w:val="24"/>
        </w:rPr>
        <w:t>(2), 365-381.</w:t>
      </w:r>
    </w:p>
    <w:sectPr w:rsidR="0016024C" w:rsidRPr="007740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8D1"/>
    <w:multiLevelType w:val="hybridMultilevel"/>
    <w:tmpl w:val="2934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5033C4"/>
    <w:multiLevelType w:val="multilevel"/>
    <w:tmpl w:val="257C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6D6AE0"/>
    <w:multiLevelType w:val="multilevel"/>
    <w:tmpl w:val="CD92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79"/>
    <w:rsid w:val="000A21DD"/>
    <w:rsid w:val="000F0E85"/>
    <w:rsid w:val="0016024C"/>
    <w:rsid w:val="001B1B34"/>
    <w:rsid w:val="0033574D"/>
    <w:rsid w:val="00384DB1"/>
    <w:rsid w:val="003A7079"/>
    <w:rsid w:val="00413FF0"/>
    <w:rsid w:val="005D623F"/>
    <w:rsid w:val="006844D1"/>
    <w:rsid w:val="007740A2"/>
    <w:rsid w:val="00921746"/>
    <w:rsid w:val="009A5757"/>
    <w:rsid w:val="00A175AC"/>
    <w:rsid w:val="00C24978"/>
    <w:rsid w:val="00E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B1B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0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A7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16024C"/>
  </w:style>
  <w:style w:type="paragraph" w:styleId="ListParagraph">
    <w:name w:val="List Paragraph"/>
    <w:basedOn w:val="Normal"/>
    <w:uiPriority w:val="34"/>
    <w:qFormat/>
    <w:rsid w:val="00160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0E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0E85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B1B3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B1B3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B1B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itle1">
    <w:name w:val="Title1"/>
    <w:basedOn w:val="Normal"/>
    <w:rsid w:val="001B1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1B1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1B1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1B1B34"/>
  </w:style>
  <w:style w:type="paragraph" w:styleId="NoSpacing">
    <w:name w:val="No Spacing"/>
    <w:uiPriority w:val="1"/>
    <w:qFormat/>
    <w:rsid w:val="00EF50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B1B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0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A7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16024C"/>
  </w:style>
  <w:style w:type="paragraph" w:styleId="ListParagraph">
    <w:name w:val="List Paragraph"/>
    <w:basedOn w:val="Normal"/>
    <w:uiPriority w:val="34"/>
    <w:qFormat/>
    <w:rsid w:val="00160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0E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0E85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B1B3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B1B3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B1B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itle1">
    <w:name w:val="Title1"/>
    <w:basedOn w:val="Normal"/>
    <w:rsid w:val="001B1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1B1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1B1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1B1B34"/>
  </w:style>
  <w:style w:type="paragraph" w:styleId="NoSpacing">
    <w:name w:val="No Spacing"/>
    <w:uiPriority w:val="1"/>
    <w:qFormat/>
    <w:rsid w:val="00EF50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8739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cbi.nlm.nih.gov/pubmed/239330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.wu@abd.eur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1343</Words>
  <Characters>7389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Universiteit Rotterdam</Company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Bouwmeester</dc:creator>
  <cp:keywords/>
  <dc:description/>
  <cp:lastModifiedBy>EUCC</cp:lastModifiedBy>
  <cp:revision>2</cp:revision>
  <dcterms:created xsi:type="dcterms:W3CDTF">2013-09-30T14:31:00Z</dcterms:created>
  <dcterms:modified xsi:type="dcterms:W3CDTF">2013-09-30T14:31:00Z</dcterms:modified>
</cp:coreProperties>
</file>